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klagomål behandlar höga naturvärden i avverkningsanmälan A 64944-2023 i Ånge kommun som inkom 2023-12-22 och omfattar 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6913685, E 553426 i SWEREF 99 TM.</w:t>
      </w:r>
    </w:p>
    <w:p>
      <w:r>
        <w:t>I och inom 19 meter från avverkningsanmälan finns fynd av 17 naturvårdsarter, varav 10 är rödlistade, 4 är fridlysta, 14 är typiska (T) och 6 är signalarter (S): garnlav (VU, T), gränsticka (VU, T), knärot (VU, T, §8), flattoppad klubbsvamp (NT), gammelgransskål (NT, T), lunglav (NT, T), skogsfru (NT, §8), småflikig brosklav (NT, T), ullticka (NT, T), veckticka (NT, T), bårdlav (S, T), korallblylav (S, T), luddlav (S, T), spindelblomster (S, T, §8),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