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2123-2025 i Timrå kommun</w:t>
      </w:r>
    </w:p>
    <w:p>
      <w:r>
        <w:t>Detta klagomål behandlar höga naturvärden i avverkningsanmälan A 2123-2025 i Timrå kommun som inkom 2025-01-15 och omfattar 2,4 ha.</w:t>
      </w:r>
    </w:p>
    <w:p>
      <w:pPr>
        <w:pStyle w:val="Caption"/>
      </w:pPr>
      <w:r>
        <w:drawing>
          <wp:inline xmlns:a="http://schemas.openxmlformats.org/drawingml/2006/main" xmlns:pic="http://schemas.openxmlformats.org/drawingml/2006/picture">
            <wp:extent cx="5486400" cy="4643812"/>
            <wp:docPr id="1" name="Picture 1"/>
            <wp:cNvGraphicFramePr>
              <a:graphicFrameLocks noChangeAspect="1"/>
            </wp:cNvGraphicFramePr>
            <a:graphic>
              <a:graphicData uri="http://schemas.openxmlformats.org/drawingml/2006/picture">
                <pic:pic>
                  <pic:nvPicPr>
                    <pic:cNvPr id="0" name="A 2123-2025 karta.png"/>
                    <pic:cNvPicPr/>
                  </pic:nvPicPr>
                  <pic:blipFill>
                    <a:blip r:embed="rId16"/>
                    <a:stretch>
                      <a:fillRect/>
                    </a:stretch>
                  </pic:blipFill>
                  <pic:spPr>
                    <a:xfrm>
                      <a:off x="0" y="0"/>
                      <a:ext cx="5486400" cy="464381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6935265, E 623881 i SWEREF 99 TM.</w:t>
      </w:r>
    </w:p>
    <w:p>
      <w:r>
        <w:t>Inom 11 meter från avverkningsanmälan finns fynd av 2 naturvårdsarter, varav 2 är rödlistade och 1 är fridlyst: grönsångare (NT, §4) och rödprick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Rödprick (NT)</w:t>
      </w:r>
      <w:r>
        <w:t xml:space="preserve"> är en fläcklav som påträffats på gråal, ask och ek i ädellövskogar med lång trädkontinuitet och hög luftfuktighet. Avverkning av skogar med lång trädkontinuitet är ett hot. Samtliga förekomster måste skyddas. Arten bör eftersökas i Medelpad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