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24277-2020 i Timrå kommun</w:t>
      </w:r>
    </w:p>
    <w:p>
      <w:r>
        <w:t>Detta dokument behandlar höga naturvärden i avverkningsanmälan A 24277-2020 i Timrå kommun. Denna avverkningsanmälan inkom 2020-05-20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bergviol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03675"/>
            <wp:docPr id="1" name="Picture 1"/>
            <wp:cNvGraphicFramePr>
              <a:graphicFrameLocks noChangeAspect="1"/>
            </wp:cNvGraphicFramePr>
            <a:graphic>
              <a:graphicData uri="http://schemas.openxmlformats.org/drawingml/2006/picture">
                <pic:pic>
                  <pic:nvPicPr>
                    <pic:cNvPr id="0" name="A 24277-2020 karta.png"/>
                    <pic:cNvPicPr/>
                  </pic:nvPicPr>
                  <pic:blipFill>
                    <a:blip r:embed="rId16"/>
                    <a:stretch>
                      <a:fillRect/>
                    </a:stretch>
                  </pic:blipFill>
                  <pic:spPr>
                    <a:xfrm>
                      <a:off x="0" y="0"/>
                      <a:ext cx="5486400" cy="7903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6945888, E 620814 i SWEREF 99 TM.</w:t>
      </w:r>
    </w:p>
    <w:p>
      <w:pPr>
        <w:pStyle w:val="Heading1"/>
      </w:pPr>
      <w:r>
        <w:t>Fridlysta arter</w:t>
      </w:r>
    </w:p>
    <w:p>
      <w:r>
        <w:t>Följande fridlysta arter har sina livsmiljöer och växtplatser i den avverkningsanmälda skogen: bergviol (VU, §8).</w:t>
      </w:r>
    </w:p>
    <w:p>
      <w:r>
        <w:rPr>
          <w:b/>
        </w:rPr>
        <w:t>Bergviol (VU, §8)</w:t>
      </w:r>
      <w:r>
        <w:t xml:space="preserve"> är fridlyst enligt 8 § artskyddsförordningen och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