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17666-2026 i Timrå kommun</w:t>
      </w:r>
    </w:p>
    <w:p>
      <w:r>
        <w:t>Denna tillsynsbegäran behandlar höga naturvärden i avverkningsanmälan A 17666-2026 i Timrå kommun som inkom 2026-04-08 och omfattar 7,4 ha.</w:t>
      </w:r>
    </w:p>
    <w:p>
      <w:pPr>
        <w:pStyle w:val="Caption"/>
      </w:pPr>
      <w:r>
        <w:drawing>
          <wp:inline xmlns:a="http://schemas.openxmlformats.org/drawingml/2006/main" xmlns:pic="http://schemas.openxmlformats.org/drawingml/2006/picture">
            <wp:extent cx="5486400" cy="5665509"/>
            <wp:docPr id="1" name="Picture 1"/>
            <wp:cNvGraphicFramePr>
              <a:graphicFrameLocks noChangeAspect="1"/>
            </wp:cNvGraphicFramePr>
            <a:graphic>
              <a:graphicData uri="http://schemas.openxmlformats.org/drawingml/2006/picture">
                <pic:pic>
                  <pic:nvPicPr>
                    <pic:cNvPr id="0" name="A 17666-2026 karta.png"/>
                    <pic:cNvPicPr/>
                  </pic:nvPicPr>
                  <pic:blipFill>
                    <a:blip r:embed="rId16"/>
                    <a:stretch>
                      <a:fillRect/>
                    </a:stretch>
                  </pic:blipFill>
                  <pic:spPr>
                    <a:xfrm>
                      <a:off x="0" y="0"/>
                      <a:ext cx="5486400" cy="5665509"/>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6935011, E 627571 i SWEREF 99 TM.</w:t>
      </w:r>
    </w:p>
    <w:p>
      <w:r>
        <w:t>I och inom 16 meter från avverkningsanmälan finns fynd av 10 naturvårdsarter, varav 9 är rödlistade, 2 är fridlysta, 3 är typiska (T) och 1 är signalart (S): bergviol (EN, §8), storspov (EN, §4), sanddraba (VU), silverblåvinge (VU), desmeknopp (NT), gullpudra (NT, T), sandviol (NT), skuggviol (NT, T), vitfläckig guldvinge (NT) och ögonpyrola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Bergviol (EN, §8)</w:t>
      </w:r>
      <w:r>
        <w:t xml:space="preserve"> är en starkt hotad och fridlyst art som minskat med 47% under åren 2004–2024. Den förekommer främst i Medelpad, samt på ett fåtal lokaler i Dalarna och Hälsingland. Den växer på solvarma platser i kustbygderna och utmed älvdalarna, främst på torra backar och i lövskogsdominerande solexponerade bergssluttningar. Arten är ljusberoende och i områden med bergviol bör en lövskogsinriktad skogsskötsel ske. Under de senaste 60 åren har minskningstakten uppgått till 50 (30–70) % (SLU Artdatabanken, 2026).</w:t>
      </w:r>
    </w:p>
    <w:p>
      <w:r>
        <w:rPr>
          <w:b/>
        </w:rPr>
        <w:t>Desmeknopp (NT)</w:t>
      </w:r>
      <w:r>
        <w:t xml:space="preserve"> förekommer främst i södra delarna av landet, enstaka spridda förekomster finns till åtminstone Medelpad. Växer i skilda miljöer, företrädesvis i lövskog där marken är fuktig, skuggig, närings- och mullrik. Arten har minskat kraftigt under senare år, framför allt på grund av skogsavverkningar och dräneringar. Minskningstakten har uppgått till 25 (15–35) % under de senaste 30 åren och bedöms vara nära gränsvärdet för Sårbar (VU). (A2bc+4abc). Skogsavverkning på lokaler med förekomst av desmeknopp missgynnar eller utplånar arten (SLU Artdatabanken, 2024; Nitare &amp; Skogsstyrelsen, 2019).</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r>
        <w:rPr>
          <w:b/>
        </w:rPr>
        <w:t>Skuggviol (NT)</w:t>
      </w:r>
      <w:r>
        <w:t xml:space="preserve"> förekommer från Värmland upp till Norrbotten och Torne lappmark. Den växer i örtrika hägg- eller gråalsdominerade lövlundar i fuktstråk nedanför sydbergsbranter, i raviner eller vid rikare partier längs åar och bäckar. Lokaler för skuggviol bör undantas från skogsbruk och vid avverkningar i närheten av skuggviolens biotoper är det viktigt att lämna stormfasta kantzoner. Dikningar som direkt eller indirekt påverkar dessa miljöer bör inte heller utföras. Skuggviol är typisk art för </w:t>
      </w:r>
      <w:r>
        <w:rPr>
          <w:i/>
        </w:rPr>
        <w:t>9750 Svämlövskog</w:t>
      </w:r>
      <w:r>
        <w:t xml:space="preserve"> (SLU Artdatabanken, 2024).</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