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46081-2025 i Timrå kommun</w:t>
      </w:r>
    </w:p>
    <w:p>
      <w:r>
        <w:t>Denna tillsynsbegäran behandlar höga naturvärden i avverkningsanmälan A 46081-2025 i Timrå kommun som inkom 2025-09-24 och omfattar 14,2 ha.</w:t>
      </w:r>
    </w:p>
    <w:p>
      <w:pPr>
        <w:pStyle w:val="Caption"/>
      </w:pPr>
      <w:r>
        <w:drawing>
          <wp:inline xmlns:a="http://schemas.openxmlformats.org/drawingml/2006/main" xmlns:pic="http://schemas.openxmlformats.org/drawingml/2006/picture">
            <wp:extent cx="5188973" cy="5724000"/>
            <wp:docPr id="1" name="Picture 1"/>
            <wp:cNvGraphicFramePr>
              <a:graphicFrameLocks noChangeAspect="1"/>
            </wp:cNvGraphicFramePr>
            <a:graphic>
              <a:graphicData uri="http://schemas.openxmlformats.org/drawingml/2006/picture">
                <pic:pic>
                  <pic:nvPicPr>
                    <pic:cNvPr id="0" name="A 46081-2025 karta.png"/>
                    <pic:cNvPicPr/>
                  </pic:nvPicPr>
                  <pic:blipFill>
                    <a:blip r:embed="rId16"/>
                    <a:stretch>
                      <a:fillRect/>
                    </a:stretch>
                  </pic:blipFill>
                  <pic:spPr>
                    <a:xfrm>
                      <a:off x="0" y="0"/>
                      <a:ext cx="518897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6959548, E 601328 i SWEREF 99 TM.</w:t>
      </w:r>
    </w:p>
    <w:p>
      <w:r>
        <w:t>I och inom 25 meter från avverkningsanmälan finns fynd av 26 naturvårdsarter, varav 20 är rödlistade, 6 är fridlysta, 16 är typiska (T) och 4 är signalarter (S): aspgelélav (VU, T), garnlav (VU, T), knärot (VU, T, §8), blanksvart spiklav (NT), blå taggsvamp (NT, T), blågrå svartspik (NT), dropptaggsvamp (NT, T), dvärgbägarlav (NT, T), kolflarnlav (NT, T), kortskaftad ärgspik (NT), lunglav (NT, T), motaggsvamp (NT, T), mörk kolflarnlav (NT), sparvuggla (NT, §4), svartvit taggsvamp (NT), talltita (NT, §4), tretåig hackspett (NT, T, §4), vaddporing (NT), vedflamlav (NT), vedskivlav (NT, T), korallblylav (S, T), rävticka (S, T), skinnlav (S, T), stor aspticka (S,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8492247"/>
            <wp:docPr id="2" name="Picture 2"/>
            <wp:cNvGraphicFramePr>
              <a:graphicFrameLocks noChangeAspect="1"/>
            </wp:cNvGraphicFramePr>
            <a:graphic>
              <a:graphicData uri="http://schemas.openxmlformats.org/drawingml/2006/picture">
                <pic:pic>
                  <pic:nvPicPr>
                    <pic:cNvPr id="0" name="A 46081-2025 karta knärot.png"/>
                    <pic:cNvPicPr/>
                  </pic:nvPicPr>
                  <pic:blipFill>
                    <a:blip r:embed="rId17"/>
                    <a:stretch>
                      <a:fillRect/>
                    </a:stretch>
                  </pic:blipFill>
                  <pic:spPr>
                    <a:xfrm>
                      <a:off x="0" y="0"/>
                      <a:ext cx="5486400" cy="84922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6959548, E 601328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knärot (VU, T, §8), blå taggsvamp (NT, T), dropptaggsvamp (NT, T), dvärgbägarlav (NT, T), kolflarnlav (NT, T), lunglav (NT, T), motaggsvamp (NT, T), tretåig hackspett (NT, T, §4), vedskivlav (NT, T), korallblylav (S, T), rävticka (S, T), skinnlav (S, T), stor aspticka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