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56916-2025 i Timrå kommun</w:t>
      </w:r>
    </w:p>
    <w:p>
      <w:r>
        <w:t>Detta dokument behandlar höga naturvärden i avverkningsanmälan A 56916-2025 i Timrå kommun. Denna avverkningsanmälan inkom 2025-11-17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vågticka (VU), mindre hackspett (NT, §4) och rödprick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56916-2025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6930323, E 630428 i SWEREF 99 TM.</w:t>
      </w:r>
    </w:p>
    <w:p>
      <w:r>
        <w:rPr>
          <w:b/>
        </w:rPr>
        <w:t>Rödprick (NT)</w:t>
      </w:r>
      <w:r>
        <w:t xml:space="preserve"> är en fläcklav som påträffats på gråal, ask och ek i ädellövskogar med lång trädkontinuitet och hög luftfuktighet. Avverkning av skogar med lång trädkontinuitet är ett hot. Samtliga förekomster måste skyddas. Arten bör eftersökas i Medelpad (SLU Artdatabanken, 2026).</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