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46080-2025 i Timrå kommun</w:t>
      </w:r>
    </w:p>
    <w:p>
      <w:r>
        <w:t>Detta klagomål behandlar höga naturvärden i avverkningsanmälan A 46080-2025 i Timrå kommun som inkom 2025-09-24 och omfattar 1,3 ha.</w:t>
      </w:r>
    </w:p>
    <w:p>
      <w:pPr>
        <w:pStyle w:val="Caption"/>
      </w:pPr>
      <w:r>
        <w:drawing>
          <wp:inline xmlns:a="http://schemas.openxmlformats.org/drawingml/2006/main" xmlns:pic="http://schemas.openxmlformats.org/drawingml/2006/picture">
            <wp:extent cx="5486400" cy="4551147"/>
            <wp:docPr id="1" name="Picture 1"/>
            <wp:cNvGraphicFramePr>
              <a:graphicFrameLocks noChangeAspect="1"/>
            </wp:cNvGraphicFramePr>
            <a:graphic>
              <a:graphicData uri="http://schemas.openxmlformats.org/drawingml/2006/picture">
                <pic:pic>
                  <pic:nvPicPr>
                    <pic:cNvPr id="0" name="A 46080-2025 karta.png"/>
                    <pic:cNvPicPr/>
                  </pic:nvPicPr>
                  <pic:blipFill>
                    <a:blip r:embed="rId16"/>
                    <a:stretch>
                      <a:fillRect/>
                    </a:stretch>
                  </pic:blipFill>
                  <pic:spPr>
                    <a:xfrm>
                      <a:off x="0" y="0"/>
                      <a:ext cx="5486400" cy="45511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6959271, E 601073 i SWEREF 99 TM.</w:t>
      </w:r>
    </w:p>
    <w:p>
      <w:r>
        <w:t>I avverkningsanmälan finns fynd av 9 naturvårdsarter, varav 9 är rödlistade och 5 är typiska (T): garnlav (VU, T), smalfotad taggsvamp (VU), dropptaggsvamp (NT, T), dvärgbägarlav (NT, T), kolflarnlav (NT, T), kortskaftad ärgspik (NT), mörk kolflarnlav (NT), vaddporing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