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2683-2026 i Timrå kommun</w:t>
      </w:r>
    </w:p>
    <w:p>
      <w:r>
        <w:t>Detta klagomål behandlar höga naturvärden i samrådsanmälan S 2683-2026 i Timrå kommun som inkom 2026-10-14 och omfattar 0,7 ha.</w:t>
      </w:r>
    </w:p>
    <w:p>
      <w:pPr>
        <w:pStyle w:val="Caption"/>
      </w:pPr>
      <w:r>
        <w:drawing>
          <wp:inline xmlns:a="http://schemas.openxmlformats.org/drawingml/2006/main" xmlns:pic="http://schemas.openxmlformats.org/drawingml/2006/picture">
            <wp:extent cx="4384466" cy="5724000"/>
            <wp:docPr id="1" name="Picture 1"/>
            <wp:cNvGraphicFramePr>
              <a:graphicFrameLocks noChangeAspect="1"/>
            </wp:cNvGraphicFramePr>
            <a:graphic>
              <a:graphicData uri="http://schemas.openxmlformats.org/drawingml/2006/picture">
                <pic:pic>
                  <pic:nvPicPr>
                    <pic:cNvPr id="0" name="S 2683-2026 karta.png"/>
                    <pic:cNvPicPr/>
                  </pic:nvPicPr>
                  <pic:blipFill>
                    <a:blip r:embed="rId16"/>
                    <a:stretch>
                      <a:fillRect/>
                    </a:stretch>
                  </pic:blipFill>
                  <pic:spPr>
                    <a:xfrm>
                      <a:off x="0" y="0"/>
                      <a:ext cx="4384466"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6937378, E 623692 i SWEREF 99 TM.</w:t>
      </w:r>
    </w:p>
    <w:p>
      <w:r>
        <w:t>Inom 13 meter från samrådsanmälan finns fynd av 2 naturvårdsarter, varav 1 är rödlistad, 1 är fridlyst, 1 är typisk (T) och 1 är signalart (S): bombmurkla (EN, §8)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