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r>
        <w:rPr>
          <w:b/>
        </w:rPr>
        <w:t>Bergviol (VU, §8)</w:t>
      </w:r>
      <w:r>
        <w:t xml:space="preserve"> är fridlyst enligt 8 § artskyddsförordningen och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