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715-2026 i Timrå kommun</w:t>
      </w:r>
    </w:p>
    <w:p>
      <w:r>
        <w:t>Detta klagomål behandlar höga naturvärden i samrådsanmälan S 715-2026 i Timrå kommun som inkom 2026-03-12 och omfattar 0,9 ha.</w:t>
      </w:r>
    </w:p>
    <w:p>
      <w:pPr>
        <w:pStyle w:val="Caption"/>
      </w:pPr>
      <w:r>
        <w:drawing>
          <wp:inline xmlns:a="http://schemas.openxmlformats.org/drawingml/2006/main" xmlns:pic="http://schemas.openxmlformats.org/drawingml/2006/picture">
            <wp:extent cx="5486400" cy="4518943"/>
            <wp:docPr id="1" name="Picture 1"/>
            <wp:cNvGraphicFramePr>
              <a:graphicFrameLocks noChangeAspect="1"/>
            </wp:cNvGraphicFramePr>
            <a:graphic>
              <a:graphicData uri="http://schemas.openxmlformats.org/drawingml/2006/picture">
                <pic:pic>
                  <pic:nvPicPr>
                    <pic:cNvPr id="0" name="S 715-2026 karta.png"/>
                    <pic:cNvPicPr/>
                  </pic:nvPicPr>
                  <pic:blipFill>
                    <a:blip r:embed="rId16"/>
                    <a:stretch>
                      <a:fillRect/>
                    </a:stretch>
                  </pic:blipFill>
                  <pic:spPr>
                    <a:xfrm>
                      <a:off x="0" y="0"/>
                      <a:ext cx="5486400" cy="4518943"/>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6931508, E 629402 i SWEREF 99 TM.</w:t>
      </w:r>
    </w:p>
    <w:p>
      <w:r>
        <w:t>I och inom 15 meter från samrådsanmälan finns fynd av 2 naturvårdsarter, varav 1 är rödlistad, 1 är fridlyst, 2 är typiska (T) och 1 är signalart (S): mindre hackspett (NT, T, §4) och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