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24430-2025 i Timrå kommun</w:t>
      </w:r>
    </w:p>
    <w:p>
      <w:r>
        <w:t>Detta dokument behandlar höga naturvärden i avverkningsanmälan A 24430-2025 i Timrå kommun. Denna avverkningsanmälan inkom 2025-05-20 00:00:00 och omfattar 14,0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3 naturvårdsarter hittats: granticka (NT), lunglav (NT) och stuplav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866792"/>
            <wp:docPr id="1" name="Picture 1"/>
            <wp:cNvGraphicFramePr>
              <a:graphicFrameLocks noChangeAspect="1"/>
            </wp:cNvGraphicFramePr>
            <a:graphic>
              <a:graphicData uri="http://schemas.openxmlformats.org/drawingml/2006/picture">
                <pic:pic>
                  <pic:nvPicPr>
                    <pic:cNvPr id="0" name="A 24430-2025 karta.png"/>
                    <pic:cNvPicPr/>
                  </pic:nvPicPr>
                  <pic:blipFill>
                    <a:blip r:embed="rId16"/>
                    <a:stretch>
                      <a:fillRect/>
                    </a:stretch>
                  </pic:blipFill>
                  <pic:spPr>
                    <a:xfrm>
                      <a:off x="0" y="0"/>
                      <a:ext cx="5486400" cy="286679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6935552, E 618079 i SWEREF 99 TM.</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2025;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Stuplav är typisk art för </w:t>
      </w:r>
      <w:r>
        <w:rPr>
          <w:i/>
        </w:rPr>
        <w:t>9010 Taiga</w:t>
      </w:r>
      <w:r>
        <w:t xml:space="preserve">. I skogar med suboceaniskt klimat finns det en mycket sällsynt parasit, njurlavsknapp </w:t>
      </w:r>
      <w:r>
        <w:rPr>
          <w:i/>
        </w:rPr>
        <w:t>Pletocarpon nephromeum</w:t>
      </w:r>
      <w:r>
        <w:t xml:space="preserve"> (EN), som växer på stuplav (SLU Artdatabanken, 2024; Nitare &amp; Skogsstyrelsen, 2019).</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