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9639-2026 i Timrå kommun</w:t>
      </w:r>
    </w:p>
    <w:p>
      <w:r>
        <w:t>Detta klagomål behandlar höga naturvärden i avverkningsanmälan A 9639-2026 i Timrå kommun som inkom 2026-02-19 och omfattar 1,5 ha.</w:t>
      </w:r>
    </w:p>
    <w:p>
      <w:pPr>
        <w:pStyle w:val="Caption"/>
      </w:pPr>
      <w:r>
        <w:drawing>
          <wp:inline xmlns:a="http://schemas.openxmlformats.org/drawingml/2006/main" xmlns:pic="http://schemas.openxmlformats.org/drawingml/2006/picture">
            <wp:extent cx="4551662" cy="5724000"/>
            <wp:docPr id="1" name="Picture 1"/>
            <wp:cNvGraphicFramePr>
              <a:graphicFrameLocks noChangeAspect="1"/>
            </wp:cNvGraphicFramePr>
            <a:graphic>
              <a:graphicData uri="http://schemas.openxmlformats.org/drawingml/2006/picture">
                <pic:pic>
                  <pic:nvPicPr>
                    <pic:cNvPr id="0" name="A 9639-2026 karta.png"/>
                    <pic:cNvPicPr/>
                  </pic:nvPicPr>
                  <pic:blipFill>
                    <a:blip r:embed="rId16"/>
                    <a:stretch>
                      <a:fillRect/>
                    </a:stretch>
                  </pic:blipFill>
                  <pic:spPr>
                    <a:xfrm>
                      <a:off x="0" y="0"/>
                      <a:ext cx="4551662" cy="5724000"/>
                    </a:xfrm>
                    <a:prstGeom prst="rect"/>
                  </pic:spPr>
                </pic:pic>
              </a:graphicData>
            </a:graphic>
          </wp:inline>
        </w:drawing>
      </w:r>
    </w:p>
    <w:p>
      <w:pPr>
        <w:pStyle w:val="Caption"/>
        <w:spacing w:after="240"/>
      </w:pPr>
      <w:r>
        <w:t>Figur 1. Fyndplatser för naturvårdsarter inom 13 meter från avverkningsanmälan. Markörer utan svart kant är placerade på fyndplatsen. Markörer med svart kant är placerade vid sidan av fyndplatsen och har ett svart streck som visar fyndplatsens exakta position. Kartans mittpunktskoordinat är N 6928799, E 632439 i SWEREF 99 TM.</w:t>
      </w:r>
    </w:p>
    <w:p>
      <w:r>
        <w:t>Inom 13 meter från avverkningsanmälan finns fynd av 1 naturvårdsarter, varav 1 är signalart (S): brandticka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Brandticka </w:t>
      </w:r>
      <w:r>
        <w:t>förekommer främst i olikåldrig fuktig granskog med mycket död ved, ofta i kärrkanter eller vid bäckar på lokaler med hög luftfuktighet. Växer huvudsakligen på grova granlågor, någon enstaka gång på tall, asp eller björk, och verkar knuten till ved som först rötats av klibbticka. Arten var tidigare rödlistad men en sentida ökning, bland annat i barkborreangripna granplanteringar i sydligaste Skandinavien har förändrat hotbilden. Populationen i landet kan påverkas negativt av kalavverkning och ett skogsbruk som innebär att mängden grova granlågor minskar. Även dikning och gallring som leder till ett torrare mikroklimat på växtplatserna kan ha negativ inverkan. För att säkerställa en gynnsam bevarandestatus på sikt bör områdesskydd av artens livsmiljöer upprättas på ett sätt som tryggar livskraftiga populationer på landskapsnivå. Vid skogsbruk bör grov död ved och skyddszoner vid kärr och vattendrag lämnas, och träd tillåtas åldras och dö på ett sätt som skapar kontinuerlig tillgång på livsmiljöer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