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2895-2022 i Timrå kommun</w:t>
      </w:r>
    </w:p>
    <w:p>
      <w:r>
        <w:t>Denna tillsynsbegäran behandlar höga naturvärden i samrådsanmälan S 2895-2022 i Timrå kommun som inkom 2022-05-27 och omfattar 70,5 ha.</w:t>
      </w:r>
    </w:p>
    <w:p>
      <w:pPr>
        <w:pStyle w:val="Caption"/>
      </w:pPr>
      <w:r>
        <w:drawing>
          <wp:inline xmlns:a="http://schemas.openxmlformats.org/drawingml/2006/main" xmlns:pic="http://schemas.openxmlformats.org/drawingml/2006/picture">
            <wp:extent cx="5486400" cy="4753799"/>
            <wp:docPr id="1" name="Picture 1"/>
            <wp:cNvGraphicFramePr>
              <a:graphicFrameLocks noChangeAspect="1"/>
            </wp:cNvGraphicFramePr>
            <a:graphic>
              <a:graphicData uri="http://schemas.openxmlformats.org/drawingml/2006/picture">
                <pic:pic>
                  <pic:nvPicPr>
                    <pic:cNvPr id="0" name="S 2895-2022 karta.png"/>
                    <pic:cNvPicPr/>
                  </pic:nvPicPr>
                  <pic:blipFill>
                    <a:blip r:embed="rId16"/>
                    <a:stretch>
                      <a:fillRect/>
                    </a:stretch>
                  </pic:blipFill>
                  <pic:spPr>
                    <a:xfrm>
                      <a:off x="0" y="0"/>
                      <a:ext cx="5486400" cy="4753799"/>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6938808, E 622902 i SWEREF 99 TM.</w:t>
      </w:r>
    </w:p>
    <w:p>
      <w:r>
        <w:t>I och inom 22 meter från samrådsanmälan finns fynd av 49 naturvårdsarter, varav 28 är rödlistade, 15 är fridlysta, 27 är typiska (T) och 13 är signalarter (S): ask (EN), skogsalm (EN), gräddticka (VU), gränsticka (VU, T), grönfink (VU, §4), aspskinn (NT), brokig spegellöpare (NT), grönsångare (NT, §4), kandelabersvamp (NT, T), koralltaggsvamp (NT, T), kricka (NT, §4), lake (NT), lax (NT), lunglav (NT, T), mindre hackspett (NT, T, §4), rosenticka (NT, T), rynkskinn (NT, T), rödprick (NT), rödvingetrast (NT, §4), skuggviol (NT, T), spinnfingersvamp (NT), sötgräs (NT, §7), tretåig hackspett (NT, T, §4), ullticka (NT, T), veckticka (NT, T), violettgrå tagellav (NT, T), vit vedfingersvamp (NT), öring (NT), barkticka (S, T), gulnål (S, T), jättesvampmal (S), skinnlav (S, T), skör kvastmossa (S, T), slanklav (S, T), strutbräken (S, T), stubbspretmossa (S, T), stuplav (S, T), svart trolldruva (S, T), tibast (S, T), underviol (S, T), vedticka (S, T), gråspett (T, §4), spillkråka (T, §4), tallbit (T, §4), kungsfågel (§4), svartvit flugsnappare (§4), utter (§4a),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Skuggviol är typisk art för </w:t>
      </w:r>
      <w:r>
        <w:rPr>
          <w:i/>
        </w:rPr>
        <w:t>9750 Svämlövskog</w:t>
      </w:r>
      <w:r>
        <w:t xml:space="preserve"> (SLU Artdatabanken, 2024).</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gränsticka (VU, T), kandelabersvamp (NT, T), koralltaggsvamp (NT, T), lunglav (NT, T), mindre hackspett (NT, T, §4), rosenticka (NT, T), rynkskinn (NT, T), skuggviol (NT, T), tretåig hackspett (NT, T, §4), ullticka (NT, T), veckticka (NT, T), violettgrå tagellav (NT, T), barkticka (S, T), gulnål (S, T), skinnlav (S, T), skör kvastmossa (S, T), slanklav (S, T), strutbräken (S, T), stubbspretmossa (S, T), stuplav (S, T), svart trolldruva (S, T), tibast (S, T), underviol (S, T), vedticka (S, T), gråspett (T, §4), spillkråka (T, §4)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