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7904-2024 i Timrå kommun</w:t>
      </w:r>
    </w:p>
    <w:p>
      <w:r>
        <w:t>Detta dokument behandlar höga naturvärden i avverkningsanmälan A 7904-2024 i Timrå kommun. Denna avverkningsanmälan inkom 2024-02-27 00:00:00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bergviol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7904-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6945729, E 620851 i SWEREF 99 TM.</w:t>
      </w:r>
    </w:p>
    <w:p>
      <w:pPr>
        <w:pStyle w:val="Heading1"/>
      </w:pPr>
      <w:r>
        <w:t>Fridlysta arter</w:t>
      </w:r>
    </w:p>
    <w:p>
      <w:r>
        <w:t>Följande fridlysta arter har sina livsmiljöer och växtplatser i den avverkningsanmälda skogen: bergviol (VU, §8).</w:t>
      </w:r>
    </w:p>
    <w:p>
      <w:r>
        <w:rPr>
          <w:b/>
        </w:rPr>
        <w:t>Bergviol (EN, §8)</w:t>
      </w:r>
      <w:r>
        <w:t xml:space="preserve"> är en starkt hotad och fridlyst art som minskat med 47% under åren 2004–2024. Den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Under de senaste 60 åren har minskningstakten uppgått till 50 (30–70) %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