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7904-2024 i Timrå kommun</w:t>
      </w:r>
    </w:p>
    <w:p>
      <w:r>
        <w:t>Detta dokument behandlar höga naturvärden i avverkningsanmälan A 7904-2024 i Timrå kommun. Denna avverkningsanmälan inkom 2024-02-27 00:00:00 och omfattar 7,3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bergviol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9340"/>
            <wp:docPr id="1" name="Picture 1"/>
            <wp:cNvGraphicFramePr>
              <a:graphicFrameLocks noChangeAspect="1"/>
            </wp:cNvGraphicFramePr>
            <a:graphic>
              <a:graphicData uri="http://schemas.openxmlformats.org/drawingml/2006/picture">
                <pic:pic>
                  <pic:nvPicPr>
                    <pic:cNvPr id="0" name="A 7904-2024 karta.png"/>
                    <pic:cNvPicPr/>
                  </pic:nvPicPr>
                  <pic:blipFill>
                    <a:blip r:embed="rId16"/>
                    <a:stretch>
                      <a:fillRect/>
                    </a:stretch>
                  </pic:blipFill>
                  <pic:spPr>
                    <a:xfrm>
                      <a:off x="0" y="0"/>
                      <a:ext cx="5486400" cy="483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6945729, E 620851 i SWEREF 99 TM.</w:t>
      </w:r>
    </w:p>
    <w:p>
      <w:pPr>
        <w:pStyle w:val="Heading1"/>
      </w:pPr>
      <w:r>
        <w:t>Fridlysta arter</w:t>
      </w:r>
    </w:p>
    <w:p>
      <w:r>
        <w:t>Följande fridlysta arter har sina livsmiljöer och växtplatser i den avverkningsanmälda skogen: bergviol (VU, §8).</w:t>
      </w:r>
    </w:p>
    <w:p>
      <w:r>
        <w:rPr>
          <w:b/>
        </w:rPr>
        <w:t>Bergviol (VU, §8)</w:t>
      </w:r>
      <w:r>
        <w:t xml:space="preserve"> är fridlyst enligt 8 § artskyddsförordningen och förekommer främst i Medelpad, samt på ett fåtal lokaler i Dalarna och Hälsingland. Den växer på solvarma platser i kustbygderna och utmed älvdalarna, främst på torra backar och i lövskogsdominerande solexponerade bergssluttningar. Arten är ljusberoende och i områden med bergviol bör en lövskogsinriktad skogsskötsel ske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