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53287-2024 i Timrå kommun</w:t>
      </w:r>
    </w:p>
    <w:p>
      <w:r>
        <w:t>Detta dokument behandlar höga naturvärden i avverkningsanmälan A 53287-2024 i Timrå kommun. Denna avverkningsanmälan inkom 2024-11-18 09:15:37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korallblylav (S) och slanklav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69117"/>
            <wp:docPr id="1" name="Picture 1"/>
            <wp:cNvGraphicFramePr>
              <a:graphicFrameLocks noChangeAspect="1"/>
            </wp:cNvGraphicFramePr>
            <a:graphic>
              <a:graphicData uri="http://schemas.openxmlformats.org/drawingml/2006/picture">
                <pic:pic>
                  <pic:nvPicPr>
                    <pic:cNvPr id="0" name="A 53287-2024 karta.png"/>
                    <pic:cNvPicPr/>
                  </pic:nvPicPr>
                  <pic:blipFill>
                    <a:blip r:embed="rId16"/>
                    <a:stretch>
                      <a:fillRect/>
                    </a:stretch>
                  </pic:blipFill>
                  <pic:spPr>
                    <a:xfrm>
                      <a:off x="0" y="0"/>
                      <a:ext cx="5486400" cy="52691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6955325, E 604439 i SWEREF 99 TM.</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Slanklav</w:t>
      </w:r>
      <w:r>
        <w:t xml:space="preserve"> är typisk art för </w:t>
      </w:r>
      <w:r>
        <w:rPr>
          <w:i/>
        </w:rPr>
        <w:t xml:space="preserve">9020 Nordlig ädellövskog, 9180 Ädellövskog i branter, 9070 Trädklädd betesmark </w:t>
      </w:r>
      <w:r>
        <w:t xml:space="preserve">och </w:t>
      </w:r>
      <w:r>
        <w:rPr>
          <w:i/>
        </w:rPr>
        <w:t xml:space="preserve">8230 Hällmarkstorräng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