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23296-2025 i Timrå kommun</w:t>
      </w:r>
    </w:p>
    <w:p>
      <w:r>
        <w:t>Denna tillsynsbegäran behandlar höga naturvärden i avverkningsanmälan A 23296-2025 i Timrå kommun som inkom 2025-05-14 och omfattar 2,7 ha.</w:t>
      </w:r>
    </w:p>
    <w:p>
      <w:pPr>
        <w:pStyle w:val="Caption"/>
      </w:pPr>
      <w:r>
        <w:drawing>
          <wp:inline xmlns:a="http://schemas.openxmlformats.org/drawingml/2006/main" xmlns:pic="http://schemas.openxmlformats.org/drawingml/2006/picture">
            <wp:extent cx="5486400" cy="4085577"/>
            <wp:docPr id="1" name="Picture 1"/>
            <wp:cNvGraphicFramePr>
              <a:graphicFrameLocks noChangeAspect="1"/>
            </wp:cNvGraphicFramePr>
            <a:graphic>
              <a:graphicData uri="http://schemas.openxmlformats.org/drawingml/2006/picture">
                <pic:pic>
                  <pic:nvPicPr>
                    <pic:cNvPr id="0" name="A 23296-2025 karta.png"/>
                    <pic:cNvPicPr/>
                  </pic:nvPicPr>
                  <pic:blipFill>
                    <a:blip r:embed="rId16"/>
                    <a:stretch>
                      <a:fillRect/>
                    </a:stretch>
                  </pic:blipFill>
                  <pic:spPr>
                    <a:xfrm>
                      <a:off x="0" y="0"/>
                      <a:ext cx="5486400" cy="4085577"/>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6934642, E 617210 i SWEREF 99 TM.</w:t>
      </w:r>
    </w:p>
    <w:p>
      <w:r>
        <w:t>I avverkningsanmälan finns fynd av 4 naturvårdsarter, varav 2 är rödlistade, 1 är fridlyst, 4 är typiska (T) och 1 är signalart (S): garnlav (VU, T), gränsticka (VU, T), norrlandslav (S, T) och järpe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Garnlav (VU)</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Minskningstakten uppgår till 30 (20–50) % inom 50 år och överstiger gränsvärdet för Sårbar (VU). Orsaken till tillbakagången beror främst på slutavverkningar av naturskogsartade skogar. Bestånd med riklig förekomst bör regelmässigt sparas, vilket även gynnar flera andra sällsynta och rödlistade arter.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Garnlav är typisk art för </w:t>
      </w:r>
      <w:r>
        <w:rPr>
          <w:i/>
        </w:rPr>
        <w:t xml:space="preserve">9010 Taiga </w:t>
      </w:r>
      <w:r>
        <w:t>och</w:t>
      </w:r>
      <w:r>
        <w:rPr>
          <w:i/>
        </w:rPr>
        <w:t xml:space="preserve"> 9070 Trädklädd betesmark</w:t>
      </w:r>
      <w:r>
        <w:t xml:space="preserve"> (SLU Artdatabanken, 2026).</w:t>
      </w:r>
    </w:p>
    <w:p>
      <w:r>
        <w:rPr>
          <w:b/>
        </w:rPr>
        <w:t>Gränsticka (VU)</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Den totala populationen bedöms ha minskat och fortsätter att minska i takt med att grankontinuitetsskogar (äldre tidigare icke kalavverkade skogar) minskar i areal. Minskningstakten överstiger gränsvärdet för sårbar (VU). Lokaler som hyser arten bör undantas från skogsbruk, speciellt i mellersta och södra Sverige. Gränsticka är typisk art för </w:t>
      </w:r>
      <w:r>
        <w:rPr>
          <w:i/>
        </w:rPr>
        <w:t>9010 Taiga</w:t>
      </w:r>
      <w:r>
        <w:t xml:space="preserve"> (SLU Artdatabanken, 2026; Nitare &amp; Skogsstyrelsen, 2019).</w:t>
      </w:r>
    </w:p>
    <w:p>
      <w:r>
        <w:rPr>
          <w:b/>
        </w:rPr>
        <w:t xml:space="preserve">Norrlandslav </w:t>
      </w:r>
      <w:r>
        <w:t xml:space="preserve">indikerar söder om den naturliga norrlandsgränsen barrskogsbeklädda bergbranter eller andra ostörda skogsmiljöer med höga naturvärden. Norrlandslav är typisk art för </w:t>
      </w:r>
      <w:r>
        <w:rPr>
          <w:i/>
        </w:rPr>
        <w:t xml:space="preserve">9010 Taiga, 8110 Silikatrasmarker </w:t>
      </w:r>
      <w:r>
        <w:t>och</w:t>
      </w:r>
      <w:r>
        <w:rPr>
          <w:i/>
        </w:rPr>
        <w:t xml:space="preserve"> 8120 Kalkrasmarker </w:t>
      </w:r>
      <w:r>
        <w:t>(Nitare &amp; Skogsstyrelsen, 2000; SLU Artdatabanken, 2025).</w:t>
      </w:r>
    </w:p>
    <w:p>
      <w:r>
        <w:rPr>
          <w:b/>
        </w:rPr>
        <w:t>Järpe (§4)</w:t>
      </w:r>
      <w:r>
        <w:t xml:space="preserve">, som är upptagen i bilaga 1 och 2 EU:s fågeldirektiv, är mycket stationär inom sitt revir som är minst 25 hektar stort. Livsmiljöerna utgörs av tät barrskog med inblandning av lövträd och en väl utvecklad flerskiktad struktur med bärris och yngre eller undertryckta, täta granar i ett lägre skikt, ofta utmed bäckar och åar inne i den skyddande granskogen. Den överlever inte om dess livsmiljö kalavverkas och är även känslig för röjning, gallring och avverkning där unga granar och lövträd inte sparas i tillräcklig omfattning. Arten finns i sammanhängande grandominerad skog över hela Sverige men förekomsterna är betydligt glesare i Götaland än i övriga landet. Järpe är typisk art för </w:t>
      </w:r>
      <w:r>
        <w:rPr>
          <w:i/>
        </w:rPr>
        <w:t xml:space="preserve">9010 Taiga, 9080 Lövsumpskog </w:t>
      </w:r>
      <w:r>
        <w:t xml:space="preserve">och </w:t>
      </w:r>
      <w:r>
        <w:rPr>
          <w:i/>
        </w:rPr>
        <w:t xml:space="preserve">9740 Skogsbevuxen myr </w:t>
      </w:r>
      <w:r>
        <w:t>(SLU Artdatabanken, 2026).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Järpe – ekologi samt krav på livsmiljön</w:t>
      </w:r>
    </w:p>
    <w:p>
      <w:r>
        <w:t>Järpe är fridlyst enligt 4§ artskyddsförordningen och upptagen i bilaga 1 och 2 EU:s fågeldirektiv. Den finns i sammanhängande grandominerad skog över hela Sverige men förekomsterna är betydligt glesare i Götaland än i övriga landet. Järpen har sina livsmiljöer i tät barrskog med inblandning av lövträd och en väl utvecklad flerskiktad struktur med bärris och yngre eller undertryckta, täta granar i ett lägre skikt, ofta utmed bäckar och åar inne i den skyddande granskogen (SLU Artdatabanken, 2026).</w:t>
      </w:r>
    </w:p>
    <w:p>
      <w:r>
        <w:t xml:space="preserve">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Järpe är typisk art för </w:t>
      </w:r>
      <w:r>
        <w:rPr>
          <w:i/>
        </w:rPr>
        <w:t>9010 Taiga, 9740 Skogsbevuxen myr</w:t>
      </w:r>
      <w:r>
        <w:t xml:space="preserve"> och </w:t>
      </w:r>
      <w:r>
        <w:rPr>
          <w:i/>
        </w:rPr>
        <w:t>9080 Lövsumpskog</w:t>
      </w:r>
      <w:r>
        <w:t xml:space="preserve"> (SLU Artdatabanken, 2026).</w:t>
      </w:r>
    </w:p>
    <w:p>
      <w:pPr>
        <w:pStyle w:val="Heading2"/>
      </w:pPr>
      <w:r>
        <w:t>Referenser – järpe</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