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312-2024 i Timrå kommun</w:t>
      </w:r>
    </w:p>
    <w:p>
      <w:r>
        <w:t>Detta klagomål behandlar höga naturvärden i samrådsanmälan S 312-2024 i Timrå kommun som inkom 2024-02-01 och omfattar 253,2 ha.</w:t>
      </w:r>
    </w:p>
    <w:p>
      <w:pPr>
        <w:pStyle w:val="Caption"/>
      </w:pPr>
      <w:r>
        <w:drawing>
          <wp:inline xmlns:a="http://schemas.openxmlformats.org/drawingml/2006/main" xmlns:pic="http://schemas.openxmlformats.org/drawingml/2006/picture">
            <wp:extent cx="5486400" cy="4483388"/>
            <wp:docPr id="1" name="Picture 1"/>
            <wp:cNvGraphicFramePr>
              <a:graphicFrameLocks noChangeAspect="1"/>
            </wp:cNvGraphicFramePr>
            <a:graphic>
              <a:graphicData uri="http://schemas.openxmlformats.org/drawingml/2006/picture">
                <pic:pic>
                  <pic:nvPicPr>
                    <pic:cNvPr id="0" name="S 312-2024 karta.png"/>
                    <pic:cNvPicPr/>
                  </pic:nvPicPr>
                  <pic:blipFill>
                    <a:blip r:embed="rId16"/>
                    <a:stretch>
                      <a:fillRect/>
                    </a:stretch>
                  </pic:blipFill>
                  <pic:spPr>
                    <a:xfrm>
                      <a:off x="0" y="0"/>
                      <a:ext cx="5486400" cy="4483388"/>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6946301, E 622274 i SWEREF 99 TM.</w:t>
      </w:r>
    </w:p>
    <w:p>
      <w:r>
        <w:t>I och inom 25 meter från samrådsanmälan finns fynd av 24 naturvårdsarter, varav 8 är rödlistade, 16 är fridlysta, 14 är typiska (T) och 5 är signalarter (S): garnlav (VU, T), björktrast (NT, §4), järnsparv (NT, §4), kricka (NT, §4), rödvingetrast (NT, §4), talltita (NT, §4), vedskivlav (NT, T), vårärt (NT, T), björksplintborre (S), nästlav (S, T), skinnlav (S, T), strutbräken (S, T), tibast (S, T), bergfink (T, §4), blåsippa (T, §9), gråspett (T, §4), järpe (T, §4), spillkråka (T, §4), tjäder (T, §4), tofsmes (T, §4), orre (§4), fläcknycklar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24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