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566-2026 i Timrå kommun</w:t>
      </w:r>
    </w:p>
    <w:p>
      <w:r>
        <w:t>Denna tillsynsbegäran behandlar höga naturvärden i samrådsanmälan S 566-2026 i Timrå kommun som inkom 2026-03-02 och omfattar 29,3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S 566-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6937836, E 621356 i SWEREF 99 TM.</w:t>
      </w:r>
    </w:p>
    <w:p>
      <w:r>
        <w:t>I och inom 25 meter från samrådsanmälan finns fynd av 20 naturvårdsarter, varav 12 är rödlistade, 3 är fridlysta, 17 är typiska (T) och 6 är signalarter (S): borsttagging (VU), garnlav (VU, T), knärot (VU, T, §8), dvärgbägarlav (NT, T), gammelgransskål (NT, T), gullpudra (NT, T), kattfotslav (NT, T), knottrig blåslav (NT, T), rosenticka (NT, T), rynkskinn (NT, T), vedskivlav (NT, T), violettgrå tagellav (NT, T), dvärghäxört (S, T), norrlandslav (S, T), svart trolldruva (S, T), svavelriska (S), trådticka (S, T), vedticka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8166457"/>
            <wp:docPr id="2" name="Picture 2"/>
            <wp:cNvGraphicFramePr>
              <a:graphicFrameLocks noChangeAspect="1"/>
            </wp:cNvGraphicFramePr>
            <a:graphic>
              <a:graphicData uri="http://schemas.openxmlformats.org/drawingml/2006/picture">
                <pic:pic>
                  <pic:nvPicPr>
                    <pic:cNvPr id="0" name="S 566-2026 karta knärot.png"/>
                    <pic:cNvPicPr/>
                  </pic:nvPicPr>
                  <pic:blipFill>
                    <a:blip r:embed="rId17"/>
                    <a:stretch>
                      <a:fillRect/>
                    </a:stretch>
                  </pic:blipFill>
                  <pic:spPr>
                    <a:xfrm>
                      <a:off x="0" y="0"/>
                      <a:ext cx="5486400" cy="81664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6937836, E 621356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dvärgbägarlav (NT, T), gammelgransskål (NT, T), gullpudra (NT, T), kattfotslav (NT, T), knottrig blåslav (NT, T), rosenticka (NT, T), rynkskinn (NT, T), vedskivlav (NT, T), violettgrå tagellav (NT, T), dvärghäxört (S, T), norrlandslav (S, T), svart trolldruva (S, T), trådticka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