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Denna avverkningsanmälan inkom 2025-05-14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