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14644-2026 i Timrå kommun</w:t>
      </w:r>
    </w:p>
    <w:p>
      <w:r>
        <w:t>Denna tillsynsbegäran behandlar höga naturvärden i avverkningsanmälan A 14644-2026 i Timrå kommun som inkom 2026-03-20 och omfattar 28,0 ha.</w:t>
      </w:r>
    </w:p>
    <w:p>
      <w:pPr>
        <w:pStyle w:val="Caption"/>
      </w:pPr>
      <w:r>
        <w:drawing>
          <wp:inline xmlns:a="http://schemas.openxmlformats.org/drawingml/2006/main" xmlns:pic="http://schemas.openxmlformats.org/drawingml/2006/picture">
            <wp:extent cx="5486400" cy="4066723"/>
            <wp:docPr id="1" name="Picture 1"/>
            <wp:cNvGraphicFramePr>
              <a:graphicFrameLocks noChangeAspect="1"/>
            </wp:cNvGraphicFramePr>
            <a:graphic>
              <a:graphicData uri="http://schemas.openxmlformats.org/drawingml/2006/picture">
                <pic:pic>
                  <pic:nvPicPr>
                    <pic:cNvPr id="0" name="A 14644-2026 karta.png"/>
                    <pic:cNvPicPr/>
                  </pic:nvPicPr>
                  <pic:blipFill>
                    <a:blip r:embed="rId16"/>
                    <a:stretch>
                      <a:fillRect/>
                    </a:stretch>
                  </pic:blipFill>
                  <pic:spPr>
                    <a:xfrm>
                      <a:off x="0" y="0"/>
                      <a:ext cx="5486400" cy="4066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6947790, E 629869 i SWEREF 99 TM.</w:t>
      </w:r>
    </w:p>
    <w:p>
      <w:r>
        <w:t>I avverkningsanmälan finns fynd av 2 naturvårdsarter, varav 1 är rödlistad, 2 är fridlysta och 1 är typisk (T): enkelbeckasin (NT,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