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ulltickeporing (VU), brunpudrad nållav (NT), doftskinn (NT), gammelgransskål (NT), garnlav (NT), gränsticka (NT), lunglav (NT), spillkråka (NT, §4), stjärntagging (NT), ullticka (NT), vedtrappmossa (NT), violettgrå tagellav (NT), bårdlav (S), gulnål (S), kattfotslav (S), korallblylav (S), luddlav (S), plattlummer (S, §9),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