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20 naturvårdsarter, varav 12 är rödlistade, 5 är fridlysta, 17 är typiska (T) och 4 är signalarter (S): garnlav (VU, T), knärot (VU, T, §8), ringlav (VU), dropptaggsvamp (NT, T), motaggsvamp (NT, T), orange taggsvamp (NT, T), rosenticka (NT, T), svartvit taggsvamp (NT), tallticka (NT, T), tretåig hackspett (NT, T, §4), ullticka (NT, T), violettgrå tagellav (NT, T), bronshjon (S, T), nästlav (S, T), vedticka (S, T), vågbandad barkbock (S), kötticka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