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3210-2025 i Härnösands kommun</w:t>
      </w:r>
    </w:p>
    <w:p>
      <w:r>
        <w:t>Denna tillsynsbegäran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6967585, E 629153 i SWEREF 99 TM.</w:t>
      </w:r>
    </w:p>
    <w:p>
      <w:r>
        <w:t>I och inom 24 meter från samrådsanmälan finns fynd av 18 naturvårdsarter, varav 11 är rödlistade, 6 är fridlysta, 15 är typiska (T) och 5 är signalarter (S): garnlav (VU, T), gränsticka (VU, T), knärot (VU, T, §8), gammelgransskål (NT, T), rosenticka (NT, T), rynkskinn (NT, T), talltita (NT, §4), tretåig hackspett (NT, T, §4), ullticka (NT, T), violettgrå tagellav (NT, T), vitgrynig nållav (NT), korallblylav (S, T), skinnlav (S, T), spindelblomster (S, T, §8), stuplav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853135"/>
            <wp:docPr id="2" name="Picture 2"/>
            <wp:cNvGraphicFramePr>
              <a:graphicFrameLocks noChangeAspect="1"/>
            </wp:cNvGraphicFramePr>
            <a:graphic>
              <a:graphicData uri="http://schemas.openxmlformats.org/drawingml/2006/picture">
                <pic:pic>
                  <pic:nvPicPr>
                    <pic:cNvPr id="0" name="S 3210-2025 karta knärot.png"/>
                    <pic:cNvPicPr/>
                  </pic:nvPicPr>
                  <pic:blipFill>
                    <a:blip r:embed="rId17"/>
                    <a:stretch>
                      <a:fillRect/>
                    </a:stretch>
                  </pic:blipFill>
                  <pic:spPr>
                    <a:xfrm>
                      <a:off x="0" y="0"/>
                      <a:ext cx="5486400" cy="78531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6967585, E 629153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gammelgransskål (NT, T), rosenticka (NT, T), rynkskinn (NT, T), tretåig hackspett (NT, T, §4), ullticka (NT, T), violettgrå tagellav (NT, T), korallblylav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