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och inom 15 meter från avverkningsanmälan finns fynd av 3 naturvårdsarter, varav 3 är rödlistade: skrovlig taggsvamp (VU), apelsinticka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