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kvalitet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34689-2024 i Härnösands kommun</w:t>
      </w:r>
    </w:p>
    <w:p>
      <w:r>
        <w:t>Detta dokument behandlar höga naturvärden i avverkningsanmälan A 34689-2024 i Härnösands kommun. Denna avverkningsanmälan inkom 2024-08-22 00:00:00 och omfattar 2,2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rynkskinn (VU).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5442196"/>
            <wp:docPr id="1" name="Picture 1"/>
            <wp:cNvGraphicFramePr>
              <a:graphicFrameLocks noChangeAspect="1"/>
            </wp:cNvGraphicFramePr>
            <a:graphic>
              <a:graphicData uri="http://schemas.openxmlformats.org/drawingml/2006/picture">
                <pic:pic>
                  <pic:nvPicPr>
                    <pic:cNvPr id="0" name="A 34689-2024 karta.png"/>
                    <pic:cNvPicPr/>
                  </pic:nvPicPr>
                  <pic:blipFill>
                    <a:blip r:embed="rId16"/>
                    <a:stretch>
                      <a:fillRect/>
                    </a:stretch>
                  </pic:blipFill>
                  <pic:spPr>
                    <a:xfrm>
                      <a:off x="0" y="0"/>
                      <a:ext cx="5486400" cy="5442196"/>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6967083, E 623735 i SWEREF 99 TM.</w:t>
      </w:r>
    </w:p>
    <w:p>
      <w:r>
        <w:rPr>
          <w:b/>
        </w:rPr>
        <w:t>Rynkskinn (NT)</w:t>
      </w:r>
      <w:r>
        <w:t xml:space="preserve"> är en vednedbrytare som växer på grova granlågor och ingår i en karaktäristisk association av vedsvampar knutna till urskogsartade barrskogar. Den har klassificerats som en “urskogsindikator” och är placerad i toppen av Skogsstyrelsens värdepyramid för bedömning av skog med höga naturvärden. Allt tyder på att rynkskinn är mycket känslig för skogliga ingrepp och lokalerna, som oftast har höga biologiska kvaliteter, bör lämnas till fri utveckling. Rynkskinn är typisk art för </w:t>
      </w:r>
      <w:r>
        <w:rPr>
          <w:i/>
        </w:rPr>
        <w:t xml:space="preserve">9010 Taiga, 9050 Näringsrik granskog </w:t>
      </w:r>
      <w:r>
        <w:t>och</w:t>
      </w:r>
      <w:r>
        <w:rPr>
          <w:i/>
        </w:rPr>
        <w:t xml:space="preserve"> 9030 Landhöjningsskog</w:t>
      </w:r>
      <w:r>
        <w:t xml:space="preserve"> (Nitare &amp; Skogsstyrelsen, 2019; SLU Artdatabanken, 2026).</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2026-04-22</w:t>
      <w:br/>
      <w:br/>
    </w:r>
    <w:r>
      <w:t>Till: SCA</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