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18563-2022 i Härnösands kommun</w:t>
      </w:r>
    </w:p>
    <w:p>
      <w:r>
        <w:t>Detta klagomål behandlar höga naturvärden i avverkningsanmälan A 18563-2022 i Härnösands kommun som inkom 2022-05-05 och omfattar 17,5 ha.</w:t>
      </w:r>
    </w:p>
    <w:p>
      <w:pPr>
        <w:pStyle w:val="Caption"/>
      </w:pPr>
      <w:r>
        <w:drawing>
          <wp:inline xmlns:a="http://schemas.openxmlformats.org/drawingml/2006/main" xmlns:pic="http://schemas.openxmlformats.org/drawingml/2006/picture">
            <wp:extent cx="4079579" cy="5724000"/>
            <wp:docPr id="1" name="Picture 1"/>
            <wp:cNvGraphicFramePr>
              <a:graphicFrameLocks noChangeAspect="1"/>
            </wp:cNvGraphicFramePr>
            <a:graphic>
              <a:graphicData uri="http://schemas.openxmlformats.org/drawingml/2006/picture">
                <pic:pic>
                  <pic:nvPicPr>
                    <pic:cNvPr id="0" name="A 18563-2022 karta.png"/>
                    <pic:cNvPicPr/>
                  </pic:nvPicPr>
                  <pic:blipFill>
                    <a:blip r:embed="rId16"/>
                    <a:stretch>
                      <a:fillRect/>
                    </a:stretch>
                  </pic:blipFill>
                  <pic:spPr>
                    <a:xfrm>
                      <a:off x="0" y="0"/>
                      <a:ext cx="40795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6960956, E 623662 i SWEREF 99 TM.</w:t>
      </w:r>
    </w:p>
    <w:p>
      <w:r>
        <w:t>I och inom 25 meter från avverkningsanmälan finns fynd av 14 naturvårdsarter, varav 7 är rödlistade, 1 är fridlyst, 13 är typiska (T) och 7 är signalarter (S): garnlav (VU, T), lunglav (NT, T), rosenticka (NT, T), rynkskinn (NT, T), stjärntagging (NT, T), sötgräs (NT, §7), ullticka (NT, T), dvärghäxört (S, T), strutbräken (S, T), stuplav (S, T), svart trolldruva (S, T), tibast (S,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