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22 naturvårdsarter, varav 13 är rödlistade, 6 är fridlysta, 18 är typiska (T) och 5 är signalarter (S):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