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4816-2024 i Härnösands kommun</w:t>
      </w:r>
    </w:p>
    <w:p>
      <w:r>
        <w:t>Denna tillsynsbegäran behandlar höga naturvärden i avverkningsanmälan A 4816-2024 i Härnösands kommun som inkom 2024-02-06 och omfattar 11,6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816-2024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6963915, E 626101 i SWEREF 99 TM.</w:t>
      </w:r>
    </w:p>
    <w:p>
      <w:r>
        <w:t>I avverkningsanmälan finns fynd av 18 naturvårdsarter, varav 11 är rödlistade, 5 är fridlysta, 13 är typiska (T) och 3 är signalarter (S): blackticka (VU), garnlav (VU, T), gränsticka (VU, T), rostskinn (VU), gammelgransskål (NT, T), kötticka (NT), rosenticka (NT, T), rynkskinn (NT, T), stjärntagging (NT, T), tretåig hackspett (NT, T, §4), ullticka (NT, T), bronshjon (S, T), vedticka (S, T), vågbandad barkbock (S), blåsippa (T, §9), järpe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rosenticka (NT, T), rynkskinn (NT, T), stjärntagging (NT, T), tretåig hackspett (NT, T, §4), ullticka (NT, T), bronshjon (S, T), vedticka (S, T), blåsippa (T, §9),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