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1508-2025 i Härnösands kommun</w:t>
      </w:r>
    </w:p>
    <w:p>
      <w:r>
        <w:t>Detta klagomål behandlar höga naturvärden i samrådsanmälan S 1508-2025 i Härnösands kommun som inkom 2025-05-13 och omfattar 384,2 ha.</w:t>
      </w:r>
    </w:p>
    <w:p>
      <w:pPr>
        <w:pStyle w:val="Caption"/>
      </w:pPr>
      <w:r>
        <w:drawing>
          <wp:inline xmlns:a="http://schemas.openxmlformats.org/drawingml/2006/main" xmlns:pic="http://schemas.openxmlformats.org/drawingml/2006/picture">
            <wp:extent cx="5486400" cy="3205113"/>
            <wp:docPr id="1" name="Picture 1"/>
            <wp:cNvGraphicFramePr>
              <a:graphicFrameLocks noChangeAspect="1"/>
            </wp:cNvGraphicFramePr>
            <a:graphic>
              <a:graphicData uri="http://schemas.openxmlformats.org/drawingml/2006/picture">
                <pic:pic>
                  <pic:nvPicPr>
                    <pic:cNvPr id="0" name="S 1508-2025 karta.png"/>
                    <pic:cNvPicPr/>
                  </pic:nvPicPr>
                  <pic:blipFill>
                    <a:blip r:embed="rId16"/>
                    <a:stretch>
                      <a:fillRect/>
                    </a:stretch>
                  </pic:blipFill>
                  <pic:spPr>
                    <a:xfrm>
                      <a:off x="0" y="0"/>
                      <a:ext cx="5486400" cy="3205113"/>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6966895, E 628602 i SWEREF 99 TM.</w:t>
      </w:r>
    </w:p>
    <w:p>
      <w:r>
        <w:t>Inom 20 meter från samrådsanmälan finns fynd av 4 naturvårdsarter, varav 2 är rödlistade, 1 är fridlyst, 3 är typiska (T) och 1 är signalart (S): lappticka (VU, T), dropptaggsvamp (NT, T), korallblylav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