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15 naturvårdsarter, varav 10 är rödlistade, 3 är fridlysta, 14 är typiska (T) och 3 är signalarter (S): knärot (VU, T, §8), dropptaggsvamp (NT, T), motaggsvamp (NT, T), orange taggsvamp (NT, T), rosenticka (NT, T), svartvit taggsvamp (NT), tallticka (NT, T), tretåig hackspett (NT, T, §4), ullticka (NT, T), violettgrå tagellav (NT, T), bronshjon (S, T), nästlav (S, T), vedticka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rosenticka (NT, T), tallticka (NT, T), tretåig hackspett (NT, T, §4), ullticka (NT, T), violettgrå tagellav (NT, T), bronshjon (S, T), nästlav (S, T), vedticka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