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39049-2024 i Härnösands kommun</w:t>
      </w:r>
    </w:p>
    <w:p>
      <w:r>
        <w:t>Detta klagomål behandlar höga naturvärden i avverkningsanmälan A 39049-2024 i Härnösands kommun som inkom 2024-09-13 och omfattar 12,5 ha.</w:t>
      </w:r>
    </w:p>
    <w:p>
      <w:pPr>
        <w:pStyle w:val="Caption"/>
      </w:pPr>
      <w:r>
        <w:drawing>
          <wp:inline xmlns:a="http://schemas.openxmlformats.org/drawingml/2006/main" xmlns:pic="http://schemas.openxmlformats.org/drawingml/2006/picture">
            <wp:extent cx="5486400" cy="2809188"/>
            <wp:docPr id="1" name="Picture 1"/>
            <wp:cNvGraphicFramePr>
              <a:graphicFrameLocks noChangeAspect="1"/>
            </wp:cNvGraphicFramePr>
            <a:graphic>
              <a:graphicData uri="http://schemas.openxmlformats.org/drawingml/2006/picture">
                <pic:pic>
                  <pic:nvPicPr>
                    <pic:cNvPr id="0" name="A 39049-2024 karta.png"/>
                    <pic:cNvPicPr/>
                  </pic:nvPicPr>
                  <pic:blipFill>
                    <a:blip r:embed="rId16"/>
                    <a:stretch>
                      <a:fillRect/>
                    </a:stretch>
                  </pic:blipFill>
                  <pic:spPr>
                    <a:xfrm>
                      <a:off x="0" y="0"/>
                      <a:ext cx="5486400" cy="28091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6972759, E 630217 i SWEREF 99 TM.</w:t>
      </w:r>
    </w:p>
    <w:p>
      <w:r>
        <w:t>I avverkningsanmälan finns fynd av 5 naturvårdsarter, varav 4 är rödlistade, 4 är typiska (T) och 1 är signalart (S): garnlav (VU, T), gränsticka (VU, T), kötticka (NT), ullticka (NT,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