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39378-2026 i Härnösands kommun</w:t>
      </w:r>
    </w:p>
    <w:p>
      <w:r>
        <w:t>Detta klagomål behandlar höga naturvärden i avverkningsanmälan A 39378-2026 i Härnösands kommun som inkom 2026-09-23 och omfattar 2,8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39378-2026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6945292, E 639730 i SWEREF 99 TM.</w:t>
      </w:r>
    </w:p>
    <w:p>
      <w:r>
        <w:t>I och inom 25 meter från avverkningsanmälan finns fynd av 18 naturvårdsarter, varav 12 är rödlistade, 2 är fridlysta, 13 är typiska (T) och 5 är signalarter (S): trådbrosklav (EN), garnlav (VU, T), gränsticka (VU, T), gul taggsvamp (VU, T), dofttaggsvamp (NT, T), fjällig taggsvamp s.str. (NT), gammelgransskål (NT, T), grantaggsvamp (NT), lunglav (NT, T), svartvit taggsvamp (NT), ullticka (NT, T), violettgrå tagellav (NT, T), korallrot (S, T, §8), nästlav (S, T), trådticka (S, T), vedticka (S, T), ögonpyrola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