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18 naturvårdsarter, varav 12 är rödlistade, 5 är fridlysta, 15 är typiska (T) och 3 är signalarter (S): garnlav (VU, T), knärot (VU, T, §8), ringlav (VU), dropptaggsvamp (NT, T), gammelgransskål (NT, T), motaggsvamp (NT, T), rosenticka (NT, T), tallkötticka (NT), talltita (NT, §4), tretåig hackspett (NT, T, §4), ullticka (NT, T), violettgrå tagellav (NT, T), nästlav (S, T), rävticka (S, T), vedticka (S, T),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