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76055"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760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36 naturvårdsarter, varav 21 är rödlistade, 6 är fridlysta, 26 är typiska (T) och 12 är signalarter (S): blackticka (VU), garnlav (VU, T), gränsticka (VU, T), liten hornflikmossa (VU), sprickporing (VU), brunpudrad nållav (NT, T), doftskinn (NT, T), dropptaggsvamp (NT, T), duvhök (NT, §4), gammelgransskål (NT, T), kolflarnlav (NT, T), lunglav (NT, T), rosenticka (NT, T), rynkskinn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