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319945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3199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25 meter från avverkningsanmälan finns fynd av 8 naturvårdsarter, varav 5 är rödlistade, 4 är fridlysta, 7 är typiska (T) och 1 är signalart (S): knärot (VU, T, §8), lädervaxing (NT), rynkskinn (NT, T), tretåig hackspett (NT, T, §4), ullticka (NT, T), grönpyrola (S, T), gråsiska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