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47177-2024 i Sundsvalls kommun</w:t>
      </w:r>
    </w:p>
    <w:p>
      <w:r>
        <w:t>Detta klagomål behandlar höga naturvärden i avverkningsanmälan A 47177-2024 i Sundsvalls kommun som inkom 2024-10-21 och omfattar 12,3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7177-2024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6938030, E 587027 i SWEREF 99 TM.</w:t>
      </w:r>
    </w:p>
    <w:p>
      <w:r>
        <w:t>I och inom 23 meter från avverkningsanmälan finns fynd av 30 naturvårdsarter, varav 14 är rödlistade, 6 är fridlysta, 27 är typiska (T) och 11 är signalarter (S): garnlav (VU, T), gränsticka (VU, T), knärot (VU, T, §8), ostticka (VU, T), doftskinn (NT, T), gammelgransskål (NT, T), kattfotslav (NT, T), lunglav (NT, T), rosenticka (NT, T), rynkskinn (NT, T), tretåig hackspett (NT, T, §4), ullticka (NT, T), violettgrå tagellav (NT, T), vitgrynig nållav (NT), bronshjon (S, T), bårdlav (S, T), gulnål (S, T), korallblylav (S, T), luddlav (S, T), nästlav (S, T), skinnlav (S, T), spindelblomster (S, T, §8), stuplav (S, T), trådticka (S, T), vedticka (S, T), ekbräken (T), linnea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4.50 ha med buffertzonerna och får av detta skäl inte avverkas.</w:t>
      </w:r>
    </w:p>
    <w:p>
      <w:pPr>
        <w:pStyle w:val="Caption"/>
      </w:pPr>
      <w:r>
        <w:drawing>
          <wp:inline xmlns:a="http://schemas.openxmlformats.org/drawingml/2006/main" xmlns:pic="http://schemas.openxmlformats.org/drawingml/2006/picture">
            <wp:extent cx="5486400" cy="5919697"/>
            <wp:docPr id="2" name="Picture 2"/>
            <wp:cNvGraphicFramePr>
              <a:graphicFrameLocks noChangeAspect="1"/>
            </wp:cNvGraphicFramePr>
            <a:graphic>
              <a:graphicData uri="http://schemas.openxmlformats.org/drawingml/2006/picture">
                <pic:pic>
                  <pic:nvPicPr>
                    <pic:cNvPr id="0" name="A 47177-2024 karta knärot.png"/>
                    <pic:cNvPicPr/>
                  </pic:nvPicPr>
                  <pic:blipFill>
                    <a:blip r:embed="rId17"/>
                    <a:stretch>
                      <a:fillRect/>
                    </a:stretch>
                  </pic:blipFill>
                  <pic:spPr>
                    <a:xfrm>
                      <a:off x="0" y="0"/>
                      <a:ext cx="5486400" cy="59196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6938030, E 587027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