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 och inom 1 meter från avverkningsanmälan finns fynd av 14 naturvårdsarter, varav 9 är rödlistade, 6 är fridlysta och 12 är typiska (T): garnlav (VU, T), kolflarnlav (NT, T), lunglav (NT, T), rosenticka (NT, T), rynkskinn (NT, T), talltita (NT, §4), tretåig hackspett (NT, T, §4), ullticka (NT, T), vedtrappmossa (NT, T), gråspett (T, §4), järpe (T, §4), linnea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