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16557-2026 i Sundsvalls kommun</w:t>
      </w:r>
    </w:p>
    <w:p>
      <w:r>
        <w:t>Denna tillsynsbegäran behandlar höga naturvärden i avverkningsanmälan A 16557-2026 i Sundsvalls kommun som inkom 2026-03-31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35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55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3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6934163, E 598228 i SWEREF 99 TM.</w:t>
      </w:r>
    </w:p>
    <w:p>
      <w:r>
        <w:t>I avverkningsanmälan finns fynd av 1 naturvårdsarter, varav 1 är rödlistad: fjällig taggsvamp s.str.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Fjällig taggsvamp s.str. (NT)</w:t>
      </w:r>
      <w:r>
        <w:t xml:space="preserve"> bildar mykorrhiza med gran i granskog och barrblandskog, främst på frisk näringsrik mark i äldre skog med lång trädkontinuitet. Den totala populationen i landet har minskat och bedöms fortsätta minska till följd av avverkning av äldre barrskogar. Minskningstakten för den svenska populationen bedöms vara nära gränsvärdet för sårbar (VU)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