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12205-2025 i Sundsvalls kommun</w:t>
      </w:r>
    </w:p>
    <w:p>
      <w:r>
        <w:t>Detta klagomål behandlar höga naturvärden i avverkningsanmälan A 12205-2025 i Sundsvalls kommun som inkom 2025-03-13 och omfattar 2,1 ha.</w:t>
      </w:r>
    </w:p>
    <w:p>
      <w:pPr>
        <w:pStyle w:val="Caption"/>
      </w:pPr>
      <w:r>
        <w:drawing>
          <wp:inline xmlns:a="http://schemas.openxmlformats.org/drawingml/2006/main" xmlns:pic="http://schemas.openxmlformats.org/drawingml/2006/picture">
            <wp:extent cx="5486400" cy="5706013"/>
            <wp:docPr id="1" name="Picture 1"/>
            <wp:cNvGraphicFramePr>
              <a:graphicFrameLocks noChangeAspect="1"/>
            </wp:cNvGraphicFramePr>
            <a:graphic>
              <a:graphicData uri="http://schemas.openxmlformats.org/drawingml/2006/picture">
                <pic:pic>
                  <pic:nvPicPr>
                    <pic:cNvPr id="0" name="A 12205-2025 karta.png"/>
                    <pic:cNvPicPr/>
                  </pic:nvPicPr>
                  <pic:blipFill>
                    <a:blip r:embed="rId16"/>
                    <a:stretch>
                      <a:fillRect/>
                    </a:stretch>
                  </pic:blipFill>
                  <pic:spPr>
                    <a:xfrm>
                      <a:off x="0" y="0"/>
                      <a:ext cx="5486400" cy="57060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6931396, E 589248 i SWEREF 99 TM.</w:t>
      </w:r>
    </w:p>
    <w:p>
      <w:r>
        <w:t>I och inom 24 meter från avverkningsanmälan finns fynd av 8 naturvårdsarter, varav 5 är rödlistade, 5 är fridlysta och 5 är typiska (T): lunglav (NT, T), skogshare (NT), talltita (NT, §4), tretåig hackspett (NT, T, §4), ullticka (NT, T), järpe (T, §4),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