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19827-2025 i Sundsvalls kommun</w:t>
      </w:r>
    </w:p>
    <w:p>
      <w:r>
        <w:t>Denna tillsynsbegäran behandlar höga naturvärden i avverkningsanmälan A 19827-2025 i Sundsvalls kommun som inkom 2025-04-24 och omfattar 3,8 ha.</w:t>
      </w:r>
    </w:p>
    <w:p>
      <w:pPr>
        <w:pStyle w:val="Caption"/>
      </w:pPr>
      <w:r>
        <w:drawing>
          <wp:inline xmlns:a="http://schemas.openxmlformats.org/drawingml/2006/main" xmlns:pic="http://schemas.openxmlformats.org/drawingml/2006/picture">
            <wp:extent cx="5486400" cy="4845377"/>
            <wp:docPr id="1" name="Picture 1"/>
            <wp:cNvGraphicFramePr>
              <a:graphicFrameLocks noChangeAspect="1"/>
            </wp:cNvGraphicFramePr>
            <a:graphic>
              <a:graphicData uri="http://schemas.openxmlformats.org/drawingml/2006/picture">
                <pic:pic>
                  <pic:nvPicPr>
                    <pic:cNvPr id="0" name="A 19827-2025 karta.png"/>
                    <pic:cNvPicPr/>
                  </pic:nvPicPr>
                  <pic:blipFill>
                    <a:blip r:embed="rId16"/>
                    <a:stretch>
                      <a:fillRect/>
                    </a:stretch>
                  </pic:blipFill>
                  <pic:spPr>
                    <a:xfrm>
                      <a:off x="0" y="0"/>
                      <a:ext cx="5486400" cy="48453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6972915, E 593589 i SWEREF 99 TM.</w:t>
      </w:r>
    </w:p>
    <w:p>
      <w:r>
        <w:t>I avverkningsanmälan finns fynd av 10 naturvårdsarter, varav 10 är rödlistade, 1 är fridlyst och 7 är typiska (T): garnlav (VU, T), gammelgransskål (NT, T), kortskaftad ärgspik (NT), lunglav (NT, T), nordtagging (NT), tretåig hackspett (NT, T, §4), ullticka (NT, T), vedflamlav (NT), vedskivlav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tretåig hackspett (NT, T, §4), ullticka (NT, T), vedskivlav (NT, T) och violettgrå tagellav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