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Denna avverkningsanmälan inkom 2025-05-08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