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klagomål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och inom 1 meter från avverkningsanmälan finns fynd av 18 naturvårdsarter, varav 11 är rödlistade, 4 är fridlysta, 15 är typiska (T) och 5 är signalarter (S): blackticka (VU), garnlav (VU, T), knärot (VU, T, §8), kolflarnlav (NT, T), lunglav (NT, T), rosenticka (NT, T), rynkskinn (NT, T), tallticka (NT, T), tretåig hackspett (NT, T, §4), ullticka (NT, T), vitgrynig nållav (NT), bårdlav (S, T), korallblylav (S, T), skinnlav (S, T), stuplav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