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34686-2019 i Sundsvalls kommun</w:t>
      </w:r>
    </w:p>
    <w:p>
      <w:r>
        <w:t>Detta dokument behandlar höga naturvärden i avverkningsanmälan A 34686-2019 i Sundsvalls kommun. Denna avverkningsanmälan inkom 2019-07-11 och omfattar 11,3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narrvaxskivling (VU), fransig jordstjärna (S), kamjordstjärna (S) och olivspindling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1368"/>
            <wp:docPr id="1" name="Picture 1"/>
            <wp:cNvGraphicFramePr>
              <a:graphicFrameLocks noChangeAspect="1"/>
            </wp:cNvGraphicFramePr>
            <a:graphic>
              <a:graphicData uri="http://schemas.openxmlformats.org/drawingml/2006/picture">
                <pic:pic>
                  <pic:nvPicPr>
                    <pic:cNvPr id="0" name="A 34686-2019 karta.png"/>
                    <pic:cNvPicPr/>
                  </pic:nvPicPr>
                  <pic:blipFill>
                    <a:blip r:embed="rId16"/>
                    <a:stretch>
                      <a:fillRect/>
                    </a:stretch>
                  </pic:blipFill>
                  <pic:spPr>
                    <a:xfrm>
                      <a:off x="0" y="0"/>
                      <a:ext cx="5486400" cy="4781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6924615, E 628151 i SWEREF 99 TM.</w:t>
      </w:r>
    </w:p>
    <w:p>
      <w:r>
        <w:rPr>
          <w:b/>
        </w:rPr>
        <w:t>Narrvaxskivling (VU)</w:t>
      </w:r>
      <w:r>
        <w:t xml:space="preserve"> bildar mykorrhiza med gran, ev. även med tall i äldre barrskog, helst ängsgranskog, på kalkrik mark. Skogsbruk, främst slutavverkning, är det främsta hotet mot arten. Narrvaxskivling är globalt rödlistad som sårbar (VU), vilket innebär att Sverige har ett internationellt ansvar för arten (SLU Artdatabanken, 2024; IUCN,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