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havstrut (VU, §4), flodsångare (NT, §4), mindre hackspett (NT, §4), rödprick (NT), spillkråka (NT, §4), tretåig hackspett (NT, §4), scharlakansskål (S), gråspett (§4), näktergal (§4), sparvuggla (§4), trana (§4) och sik (§None).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havstrut (VU, §4), flodsångare (NT, §4), mindre hackspett (NT, §4), spillkråka (NT, §4), tretåig hackspett (NT, §4), gråspett (§4), näktergal (§4), sparvuggla (§4), trana (§4) och sik (§None).</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