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som inkom 2026-06-02 och omfattar 8,9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