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som inkom 2026-02-03 och omfattar 20,7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6930949, E 592550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(VU)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