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dokument behandlar höga naturvärden i avverkningsanmälan A 21339-2024 i Sundsvalls kommun. Denna avverkningsanmälan inkom 2024-05-28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brunpudrad nållav (NT), doftskinn (NT), gammelgransskål (NT), garnlav (NT), gränsticka (NT), järpe (NT, §4), kolflarnlav (NT), lunglav (NT), mörk kolflarnlav (NT), rosenticka (NT), tretåig hackspett (NT, §4), ullticka (NT), violettgrå tagellav (NT), vitgrynig nållav (NT), bårdlav (S), gulnål (S), korallblylav (S), skinnlav (S), stuplav (S),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471018"/>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47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