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50551-2024 i Sundsvalls kommun</w:t>
      </w:r>
    </w:p>
    <w:p>
      <w:r>
        <w:t>Denna tillsynsbegäran behandlar höga naturvärden i avverkningsanmälan A 50551-2024 i Sundsvalls kommun som inkom 2024-11-04 och omfattar 19,7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50551-2024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6929352, E 623911 i SWEREF 99 TM.</w:t>
      </w:r>
    </w:p>
    <w:p>
      <w:r>
        <w:t>I och inom 15 meter från avverkningsanmälan finns fynd av 16 naturvårdsarter, varav 9 är rödlistade, 12 är fridlysta, 6 är typiska (T) och 1 är signalart (S): havstrut (EN, §4), drillsnäppa (NT, §4), flodsångare (NT, §4), gullpudra (NT, T), mindre hackspett (NT, T, §4), rödprick (NT), sparvuggla (NT, §4), tretåig hackspett (NT, T, §4), öring (NT), scharlakansskål (S), gråspett (T, §4), spillkråka (T, §4), tallbit (T, §4), näktergal (§4), trana (§4) och sik (§None).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mindre hackspett (NT, T, §4), tretåig hackspett (NT, T, §4), gråspett (T, §4), spillkråka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