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51286-2025 i Sundsvalls kommun</w:t>
      </w:r>
    </w:p>
    <w:p>
      <w:r>
        <w:t>Denna tillsynsbegäran behandlar höga naturvärden i avverkningsanmälan A 51286-2025 i Sundsvalls kommun som inkom 2025-10-20 och omfattar 14,1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51286-2025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6979563, E 602776 i SWEREF 99 TM.</w:t>
      </w:r>
    </w:p>
    <w:p>
      <w:r>
        <w:t>I avverkningsanmälan finns fynd av 21 naturvårdsarter, varav 15 är rödlistade, 5 är fridlysta, 17 är typiska (T) och 4 är signalarter (S): fläckporing (VU, T), garnlav (VU, T), gränsticka (VU, T), honungsticka (VU), knärot (VU, T, §8), doftskinn (NT, T), gammelgransskål (NT, T), kolflarnlav (NT, T), lunglav (NT, T), talltita (NT, §4), tretåig hackspett (NT, T, §4), ullticka (NT, T), veckticka (NT, T), vedskivlav (NT, T), vitgrynig nållav (NT), bårdlav (S, T), rävticka (S, T), stor aspticka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896511"/>
            <wp:docPr id="2" name="Picture 2"/>
            <wp:cNvGraphicFramePr>
              <a:graphicFrameLocks noChangeAspect="1"/>
            </wp:cNvGraphicFramePr>
            <a:graphic>
              <a:graphicData uri="http://schemas.openxmlformats.org/drawingml/2006/picture">
                <pic:pic>
                  <pic:nvPicPr>
                    <pic:cNvPr id="0" name="A 51286-2025 karta knärot.png"/>
                    <pic:cNvPicPr/>
                  </pic:nvPicPr>
                  <pic:blipFill>
                    <a:blip r:embed="rId17"/>
                    <a:stretch>
                      <a:fillRect/>
                    </a:stretch>
                  </pic:blipFill>
                  <pic:spPr>
                    <a:xfrm>
                      <a:off x="0" y="0"/>
                      <a:ext cx="5486400" cy="68965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6979563, E 602776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gränsticka (VU, T), knärot (VU, T, §8), doftskinn (NT, T), gammelgransskål (NT, T), kolflarnlav (NT, T), lunglav (NT, T), tretåig hackspett (NT, T, §4), ullticka (NT, T), veckticka (NT, T), vedskivlav (NT, T), bårdlav (S, T), rävticka (S, T), stor aspticka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